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FFFFFF"/>
        <w:tblCellMar>
          <w:left w:w="0" w:type="dxa"/>
          <w:right w:w="0" w:type="dxa"/>
        </w:tblCellMar>
        <w:tblLook w:val="04A0" w:firstRow="1" w:lastRow="0" w:firstColumn="1" w:lastColumn="0" w:noHBand="0" w:noVBand="1"/>
      </w:tblPr>
      <w:tblGrid>
        <w:gridCol w:w="10444"/>
      </w:tblGrid>
      <w:tr w:rsidR="00E345CE" w:rsidRPr="00E345CE" w:rsidTr="00E345CE">
        <w:trPr>
          <w:jc w:val="center"/>
        </w:trPr>
        <w:tc>
          <w:tcPr>
            <w:tcW w:w="0" w:type="auto"/>
            <w:shd w:val="clear" w:color="auto" w:fill="FFFFFF"/>
            <w:tcMar>
              <w:top w:w="0" w:type="dxa"/>
              <w:left w:w="450" w:type="dxa"/>
              <w:bottom w:w="660" w:type="dxa"/>
              <w:right w:w="450" w:type="dxa"/>
            </w:tcMar>
            <w:hideMark/>
          </w:tcPr>
          <w:tbl>
            <w:tblPr>
              <w:tblW w:w="5000" w:type="pct"/>
              <w:tblCellMar>
                <w:left w:w="0" w:type="dxa"/>
                <w:right w:w="0" w:type="dxa"/>
              </w:tblCellMar>
              <w:tblLook w:val="04A0" w:firstRow="1" w:lastRow="0" w:firstColumn="1" w:lastColumn="0" w:noHBand="0" w:noVBand="1"/>
            </w:tblPr>
            <w:tblGrid>
              <w:gridCol w:w="9544"/>
            </w:tblGrid>
            <w:tr w:rsidR="00E345CE" w:rsidRPr="00E345CE">
              <w:tc>
                <w:tcPr>
                  <w:tcW w:w="0" w:type="auto"/>
                  <w:shd w:val="clear" w:color="auto" w:fill="auto"/>
                  <w:vAlign w:val="center"/>
                  <w:hideMark/>
                </w:tcPr>
                <w:p w:rsidR="00E345CE" w:rsidRPr="00E345CE" w:rsidRDefault="00E345CE" w:rsidP="00E345CE">
                  <w:pPr>
                    <w:spacing w:after="0" w:line="240" w:lineRule="auto"/>
                    <w:rPr>
                      <w:rFonts w:eastAsia="Times New Roman" w:cstheme="minorHAnsi"/>
                      <w:color w:val="3B424B"/>
                      <w:sz w:val="27"/>
                      <w:szCs w:val="27"/>
                    </w:rPr>
                  </w:pPr>
                  <w:r w:rsidRPr="00E345CE">
                    <w:rPr>
                      <w:rFonts w:eastAsia="Times New Roman" w:cstheme="minorHAnsi"/>
                      <w:color w:val="3B424B"/>
                      <w:sz w:val="27"/>
                      <w:szCs w:val="27"/>
                    </w:rPr>
                    <w:t xml:space="preserve">Dear </w:t>
                  </w:r>
                  <w:r w:rsidRPr="00E345CE">
                    <w:rPr>
                      <w:rFonts w:eastAsia="Times New Roman" w:cstheme="minorHAnsi"/>
                      <w:color w:val="FF0000"/>
                      <w:sz w:val="27"/>
                      <w:szCs w:val="27"/>
                    </w:rPr>
                    <w:t>[insert venue name here]</w:t>
                  </w:r>
                  <w:r w:rsidRPr="00E345CE">
                    <w:rPr>
                      <w:rFonts w:eastAsia="Times New Roman" w:cstheme="minorHAnsi"/>
                      <w:color w:val="3B424B"/>
                      <w:sz w:val="27"/>
                      <w:szCs w:val="27"/>
                    </w:rPr>
                    <w:t>,</w:t>
                  </w:r>
                </w:p>
                <w:p w:rsidR="00E345CE" w:rsidRPr="00E345CE" w:rsidRDefault="00E345CE" w:rsidP="00E345CE">
                  <w:pPr>
                    <w:spacing w:after="0" w:line="240" w:lineRule="auto"/>
                    <w:rPr>
                      <w:rFonts w:eastAsia="Times New Roman" w:cstheme="minorHAnsi"/>
                      <w:color w:val="3B424B"/>
                      <w:sz w:val="27"/>
                      <w:szCs w:val="27"/>
                    </w:rPr>
                  </w:pPr>
                </w:p>
                <w:p w:rsidR="00E345CE" w:rsidRPr="00E345CE" w:rsidRDefault="00E345CE" w:rsidP="00E345CE">
                  <w:pPr>
                    <w:spacing w:after="0" w:line="240" w:lineRule="auto"/>
                    <w:rPr>
                      <w:rFonts w:eastAsia="Times New Roman" w:cstheme="minorHAnsi"/>
                      <w:color w:val="3B424B"/>
                      <w:sz w:val="27"/>
                      <w:szCs w:val="27"/>
                    </w:rPr>
                  </w:pPr>
                  <w:r w:rsidRPr="00E345CE">
                    <w:rPr>
                      <w:rFonts w:eastAsia="Times New Roman" w:cstheme="minorHAnsi"/>
                      <w:color w:val="3B424B"/>
                      <w:sz w:val="27"/>
                      <w:szCs w:val="27"/>
                    </w:rPr>
                    <w:t>As a long time</w:t>
                  </w:r>
                  <w:bookmarkStart w:id="0" w:name="_GoBack"/>
                  <w:bookmarkEnd w:id="0"/>
                  <w:r w:rsidRPr="00E345CE">
                    <w:rPr>
                      <w:rFonts w:eastAsia="Times New Roman" w:cstheme="minorHAnsi"/>
                      <w:color w:val="3B424B"/>
                      <w:sz w:val="27"/>
                      <w:szCs w:val="27"/>
                    </w:rPr>
                    <w:t xml:space="preserve"> customer I am greatly disappointed by your decision (as reported in the </w:t>
                  </w:r>
                  <w:r w:rsidRPr="00E345CE">
                    <w:rPr>
                      <w:rFonts w:eastAsia="Times New Roman" w:cstheme="minorHAnsi"/>
                      <w:color w:val="FF0000"/>
                      <w:sz w:val="27"/>
                      <w:szCs w:val="27"/>
                    </w:rPr>
                    <w:t>[insert source here]</w:t>
                  </w:r>
                  <w:r w:rsidRPr="00E345CE">
                    <w:rPr>
                      <w:rFonts w:eastAsia="Times New Roman" w:cstheme="minorHAnsi"/>
                      <w:color w:val="3B424B"/>
                      <w:sz w:val="27"/>
                      <w:szCs w:val="27"/>
                    </w:rPr>
                    <w:t>) to require proof of vaccination. </w:t>
                  </w:r>
                </w:p>
                <w:p w:rsidR="00E345CE" w:rsidRPr="00E345CE" w:rsidRDefault="00E345CE" w:rsidP="00345FEC">
                  <w:pPr>
                    <w:pStyle w:val="ListParagraph"/>
                    <w:numPr>
                      <w:ilvl w:val="0"/>
                      <w:numId w:val="2"/>
                    </w:numPr>
                    <w:spacing w:before="120" w:after="0" w:line="240" w:lineRule="auto"/>
                    <w:rPr>
                      <w:rFonts w:eastAsia="Times New Roman" w:cstheme="minorHAnsi"/>
                      <w:color w:val="3B424B"/>
                      <w:sz w:val="27"/>
                      <w:szCs w:val="27"/>
                    </w:rPr>
                  </w:pPr>
                  <w:r w:rsidRPr="00E345CE">
                    <w:rPr>
                      <w:rFonts w:eastAsia="Times New Roman" w:cstheme="minorHAnsi"/>
                      <w:color w:val="3B424B"/>
                      <w:sz w:val="27"/>
                      <w:szCs w:val="27"/>
                    </w:rPr>
                    <w:t>This is a form of discrimination inconsistent with the ideals of Western Civilization. </w:t>
                  </w:r>
                </w:p>
                <w:p w:rsidR="00E345CE" w:rsidRPr="00E345CE" w:rsidRDefault="00E345CE" w:rsidP="00E345CE">
                  <w:pPr>
                    <w:spacing w:after="0" w:line="240" w:lineRule="auto"/>
                    <w:ind w:left="1440"/>
                    <w:rPr>
                      <w:rFonts w:eastAsia="Times New Roman" w:cstheme="minorHAnsi"/>
                      <w:color w:val="0070C0"/>
                      <w:sz w:val="20"/>
                      <w:szCs w:val="20"/>
                    </w:rPr>
                  </w:pPr>
                  <w:hyperlink r:id="rId5" w:tgtFrame="_blank" w:history="1">
                    <w:r w:rsidRPr="00345FEC">
                      <w:rPr>
                        <w:rFonts w:eastAsia="Times New Roman" w:cstheme="minorHAnsi"/>
                        <w:color w:val="0070C0"/>
                        <w:sz w:val="20"/>
                        <w:szCs w:val="20"/>
                        <w:u w:val="single"/>
                      </w:rPr>
                      <w:t>https://m.youtube.c</w:t>
                    </w:r>
                    <w:r w:rsidRPr="00345FEC">
                      <w:rPr>
                        <w:rFonts w:eastAsia="Times New Roman" w:cstheme="minorHAnsi"/>
                        <w:color w:val="0070C0"/>
                        <w:sz w:val="20"/>
                        <w:szCs w:val="20"/>
                        <w:u w:val="single"/>
                      </w:rPr>
                      <w:t>o</w:t>
                    </w:r>
                    <w:r w:rsidRPr="00345FEC">
                      <w:rPr>
                        <w:rFonts w:eastAsia="Times New Roman" w:cstheme="minorHAnsi"/>
                        <w:color w:val="0070C0"/>
                        <w:sz w:val="20"/>
                        <w:szCs w:val="20"/>
                        <w:u w:val="single"/>
                      </w:rPr>
                      <w:t>m/watch?v=3tEUTCDlDcI&amp;feature=youtu.be</w:t>
                    </w:r>
                  </w:hyperlink>
                </w:p>
                <w:p w:rsidR="00E345CE" w:rsidRPr="00E345CE" w:rsidRDefault="00E345CE" w:rsidP="00345FEC">
                  <w:pPr>
                    <w:pStyle w:val="ListParagraph"/>
                    <w:numPr>
                      <w:ilvl w:val="0"/>
                      <w:numId w:val="2"/>
                    </w:numPr>
                    <w:spacing w:before="120" w:after="0" w:line="240" w:lineRule="auto"/>
                    <w:rPr>
                      <w:rFonts w:eastAsia="Times New Roman" w:cstheme="minorHAnsi"/>
                      <w:color w:val="3B424B"/>
                      <w:sz w:val="27"/>
                      <w:szCs w:val="27"/>
                    </w:rPr>
                  </w:pPr>
                  <w:r w:rsidRPr="00E345CE">
                    <w:rPr>
                      <w:rFonts w:eastAsia="Times New Roman" w:cstheme="minorHAnsi"/>
                      <w:color w:val="3B424B"/>
                      <w:sz w:val="27"/>
                      <w:szCs w:val="27"/>
                    </w:rPr>
                    <w:t>COVID19 has repeatedly been shown to very rarely spread via asymptomatics. </w:t>
                  </w:r>
                </w:p>
                <w:p w:rsidR="00E345CE" w:rsidRPr="00E345CE" w:rsidRDefault="00E345CE" w:rsidP="00E345CE">
                  <w:pPr>
                    <w:spacing w:after="0" w:line="240" w:lineRule="auto"/>
                    <w:ind w:left="1440"/>
                    <w:rPr>
                      <w:rFonts w:eastAsia="Times New Roman" w:cstheme="minorHAnsi"/>
                      <w:color w:val="0070C0"/>
                      <w:sz w:val="20"/>
                      <w:szCs w:val="20"/>
                    </w:rPr>
                  </w:pPr>
                  <w:hyperlink r:id="rId6" w:tgtFrame="_blank" w:history="1">
                    <w:r w:rsidRPr="00345FEC">
                      <w:rPr>
                        <w:rFonts w:eastAsia="Times New Roman" w:cstheme="minorHAnsi"/>
                        <w:color w:val="0070C0"/>
                        <w:sz w:val="20"/>
                        <w:szCs w:val="20"/>
                        <w:u w:val="single"/>
                      </w:rPr>
                      <w:t>https://www.smerconish.com/exclusive-content/the-beauty-of-vaccines-and-natural-immunity</w:t>
                    </w:r>
                  </w:hyperlink>
                </w:p>
                <w:p w:rsidR="00E345CE" w:rsidRPr="00E345CE" w:rsidRDefault="00E345CE" w:rsidP="00345FEC">
                  <w:pPr>
                    <w:pStyle w:val="ListParagraph"/>
                    <w:numPr>
                      <w:ilvl w:val="0"/>
                      <w:numId w:val="2"/>
                    </w:numPr>
                    <w:spacing w:before="120" w:after="0" w:line="240" w:lineRule="auto"/>
                    <w:rPr>
                      <w:rFonts w:eastAsia="Times New Roman" w:cstheme="minorHAnsi"/>
                      <w:color w:val="3B424B"/>
                      <w:sz w:val="27"/>
                      <w:szCs w:val="27"/>
                    </w:rPr>
                  </w:pPr>
                  <w:r w:rsidRPr="00E345CE">
                    <w:rPr>
                      <w:rFonts w:eastAsia="Times New Roman" w:cstheme="minorHAnsi"/>
                      <w:color w:val="3B424B"/>
                      <w:sz w:val="27"/>
                      <w:szCs w:val="27"/>
                    </w:rPr>
                    <w:t>Although vaccinated people have a reduced risk of getting sick from COVID19, they appear to be able to be infected and are themselves seemingly equally infectious, but with lower or no symptoms (!), making them potentially even more risky for gatherings. (Although I am NOT suggesting discriminating against the vaccinated either!)</w:t>
                  </w:r>
                </w:p>
                <w:p w:rsidR="00E345CE" w:rsidRPr="00E345CE" w:rsidRDefault="00E345CE" w:rsidP="00E345CE">
                  <w:pPr>
                    <w:spacing w:after="0" w:line="240" w:lineRule="auto"/>
                    <w:ind w:left="1440"/>
                    <w:rPr>
                      <w:rFonts w:eastAsia="Times New Roman" w:cstheme="minorHAnsi"/>
                      <w:color w:val="0070C0"/>
                      <w:sz w:val="20"/>
                      <w:szCs w:val="20"/>
                    </w:rPr>
                  </w:pPr>
                  <w:hyperlink r:id="rId7" w:tgtFrame="_blank" w:history="1">
                    <w:r w:rsidRPr="00345FEC">
                      <w:rPr>
                        <w:rFonts w:eastAsia="Times New Roman" w:cstheme="minorHAnsi"/>
                        <w:color w:val="0070C0"/>
                        <w:sz w:val="20"/>
                        <w:szCs w:val="20"/>
                        <w:u w:val="single"/>
                      </w:rPr>
                      <w:t>https://www.nytimes.com/2021/07/27/health/covid-cdc-masks-vaccines-delta-variant.html</w:t>
                    </w:r>
                  </w:hyperlink>
                </w:p>
                <w:p w:rsidR="00E345CE" w:rsidRPr="00E345CE" w:rsidRDefault="00E345CE" w:rsidP="00345FEC">
                  <w:pPr>
                    <w:pStyle w:val="ListParagraph"/>
                    <w:numPr>
                      <w:ilvl w:val="0"/>
                      <w:numId w:val="2"/>
                    </w:numPr>
                    <w:spacing w:before="120" w:after="0" w:line="240" w:lineRule="auto"/>
                    <w:rPr>
                      <w:rFonts w:eastAsia="Times New Roman" w:cstheme="minorHAnsi"/>
                      <w:color w:val="3B424B"/>
                      <w:sz w:val="27"/>
                      <w:szCs w:val="27"/>
                    </w:rPr>
                  </w:pPr>
                  <w:r w:rsidRPr="00E345CE">
                    <w:rPr>
                      <w:rFonts w:eastAsia="Times New Roman" w:cstheme="minorHAnsi"/>
                      <w:color w:val="3B424B"/>
                      <w:sz w:val="27"/>
                      <w:szCs w:val="27"/>
                    </w:rPr>
                    <w:t xml:space="preserve">Potentially a majority of the population already has been exposed to COVID19 and recovered (for example, in India 2/3 of the entire population has been), and natural immunity has been shown to be </w:t>
                  </w:r>
                  <w:r w:rsidR="00345FEC">
                    <w:rPr>
                      <w:rFonts w:eastAsia="Times New Roman" w:cstheme="minorHAnsi"/>
                      <w:color w:val="3B424B"/>
                      <w:sz w:val="27"/>
                      <w:szCs w:val="27"/>
                    </w:rPr>
                    <w:t xml:space="preserve">from </w:t>
                  </w:r>
                  <w:r w:rsidRPr="00E345CE">
                    <w:rPr>
                      <w:rFonts w:eastAsia="Times New Roman" w:cstheme="minorHAnsi"/>
                      <w:color w:val="3B424B"/>
                      <w:sz w:val="27"/>
                      <w:szCs w:val="27"/>
                    </w:rPr>
                    <w:t xml:space="preserve">seven </w:t>
                  </w:r>
                  <w:r w:rsidR="00345FEC">
                    <w:rPr>
                      <w:rFonts w:eastAsia="Times New Roman" w:cstheme="minorHAnsi"/>
                      <w:color w:val="3B424B"/>
                      <w:sz w:val="27"/>
                      <w:szCs w:val="27"/>
                    </w:rPr>
                    <w:t xml:space="preserve">to thirteen </w:t>
                  </w:r>
                  <w:r w:rsidRPr="00E345CE">
                    <w:rPr>
                      <w:rFonts w:eastAsia="Times New Roman" w:cstheme="minorHAnsi"/>
                      <w:color w:val="3B424B"/>
                      <w:sz w:val="27"/>
                      <w:szCs w:val="27"/>
                    </w:rPr>
                    <w:t>times more robust than vaccines.</w:t>
                  </w:r>
                </w:p>
                <w:p w:rsidR="00345FEC" w:rsidRPr="00345FEC" w:rsidRDefault="00345FEC" w:rsidP="00C21870">
                  <w:pPr>
                    <w:pStyle w:val="ListParagraph"/>
                    <w:numPr>
                      <w:ilvl w:val="0"/>
                      <w:numId w:val="5"/>
                    </w:numPr>
                    <w:spacing w:after="0" w:line="240" w:lineRule="auto"/>
                    <w:ind w:left="1614" w:hanging="186"/>
                    <w:rPr>
                      <w:rFonts w:eastAsia="Times New Roman" w:cstheme="minorHAnsi"/>
                      <w:color w:val="0070C0"/>
                      <w:sz w:val="20"/>
                      <w:szCs w:val="20"/>
                    </w:rPr>
                  </w:pPr>
                  <w:hyperlink r:id="rId8" w:tgtFrame="_blank" w:history="1">
                    <w:r w:rsidRPr="00345FEC">
                      <w:rPr>
                        <w:rFonts w:eastAsia="Times New Roman" w:cstheme="minorHAnsi"/>
                        <w:color w:val="0070C0"/>
                        <w:sz w:val="20"/>
                        <w:szCs w:val="20"/>
                        <w:u w:val="single"/>
                      </w:rPr>
                      <w:t>https://www.israelnationalnews.co</w:t>
                    </w:r>
                    <w:r w:rsidRPr="00345FEC">
                      <w:rPr>
                        <w:rFonts w:eastAsia="Times New Roman" w:cstheme="minorHAnsi"/>
                        <w:color w:val="0070C0"/>
                        <w:sz w:val="20"/>
                        <w:szCs w:val="20"/>
                        <w:u w:val="single"/>
                      </w:rPr>
                      <w:t>m</w:t>
                    </w:r>
                    <w:r w:rsidRPr="00345FEC">
                      <w:rPr>
                        <w:rFonts w:eastAsia="Times New Roman" w:cstheme="minorHAnsi"/>
                        <w:color w:val="0070C0"/>
                        <w:sz w:val="20"/>
                        <w:szCs w:val="20"/>
                        <w:u w:val="single"/>
                      </w:rPr>
                      <w:t>/News/News.aspx/309762?fbclid=IwAR10LYZviX9Lpf5MgzP-y6Hit2ZTXM8wrGy4IP</w:t>
                    </w:r>
                    <w:r w:rsidRPr="00345FEC">
                      <w:rPr>
                        <w:rFonts w:eastAsia="Times New Roman" w:cstheme="minorHAnsi"/>
                        <w:color w:val="0070C0"/>
                        <w:sz w:val="20"/>
                        <w:szCs w:val="20"/>
                        <w:u w:val="single"/>
                      </w:rPr>
                      <w:t>c</w:t>
                    </w:r>
                    <w:r w:rsidRPr="00345FEC">
                      <w:rPr>
                        <w:rFonts w:eastAsia="Times New Roman" w:cstheme="minorHAnsi"/>
                        <w:color w:val="0070C0"/>
                        <w:sz w:val="20"/>
                        <w:szCs w:val="20"/>
                        <w:u w:val="single"/>
                      </w:rPr>
                      <w:t>-ikzHfEfSQhgey4V85Ig</w:t>
                    </w:r>
                  </w:hyperlink>
                </w:p>
                <w:p w:rsidR="00345FEC" w:rsidRPr="00345FEC" w:rsidRDefault="00345FEC" w:rsidP="00C21870">
                  <w:pPr>
                    <w:pStyle w:val="ListParagraph"/>
                    <w:numPr>
                      <w:ilvl w:val="0"/>
                      <w:numId w:val="5"/>
                    </w:numPr>
                    <w:spacing w:after="0" w:line="240" w:lineRule="auto"/>
                    <w:ind w:left="1614" w:hanging="186"/>
                    <w:rPr>
                      <w:rFonts w:eastAsia="Times New Roman" w:cstheme="minorHAnsi"/>
                      <w:color w:val="0070C0"/>
                      <w:sz w:val="20"/>
                      <w:szCs w:val="20"/>
                    </w:rPr>
                  </w:pPr>
                  <w:hyperlink r:id="rId9" w:history="1">
                    <w:r w:rsidRPr="00345FEC">
                      <w:rPr>
                        <w:rStyle w:val="Hyperlink"/>
                        <w:rFonts w:eastAsia="Times New Roman" w:cstheme="minorHAnsi"/>
                        <w:color w:val="0070C0"/>
                        <w:sz w:val="20"/>
                        <w:szCs w:val="20"/>
                      </w:rPr>
                      <w:t>https://medrxiv.org/content/10.1101/2021.08.24.21262415v1.full.pdf</w:t>
                    </w:r>
                  </w:hyperlink>
                </w:p>
                <w:p w:rsidR="00345FEC" w:rsidRPr="00345FEC" w:rsidRDefault="00345FEC" w:rsidP="00345FEC">
                  <w:pPr>
                    <w:spacing w:after="120" w:line="240" w:lineRule="auto"/>
                    <w:ind w:left="1428"/>
                    <w:rPr>
                      <w:rFonts w:eastAsia="Times New Roman" w:cstheme="minorHAnsi"/>
                      <w:color w:val="3B424B"/>
                      <w:sz w:val="2"/>
                      <w:szCs w:val="2"/>
                    </w:rPr>
                  </w:pPr>
                </w:p>
                <w:p w:rsidR="00E345CE" w:rsidRPr="00E345CE" w:rsidRDefault="00E345CE" w:rsidP="00345FEC">
                  <w:pPr>
                    <w:pStyle w:val="ListParagraph"/>
                    <w:numPr>
                      <w:ilvl w:val="0"/>
                      <w:numId w:val="2"/>
                    </w:numPr>
                    <w:spacing w:before="120" w:after="0" w:line="240" w:lineRule="auto"/>
                    <w:rPr>
                      <w:rFonts w:eastAsia="Times New Roman" w:cstheme="minorHAnsi"/>
                      <w:color w:val="3B424B"/>
                      <w:sz w:val="27"/>
                      <w:szCs w:val="27"/>
                    </w:rPr>
                  </w:pPr>
                  <w:r w:rsidRPr="00E345CE">
                    <w:rPr>
                      <w:rFonts w:eastAsia="Times New Roman" w:cstheme="minorHAnsi"/>
                      <w:color w:val="3B424B"/>
                      <w:sz w:val="27"/>
                      <w:szCs w:val="27"/>
                    </w:rPr>
                    <w:t>COVID19 has an infection fatality rate (IFR) like a bad flu for older folks with multiple comorbidities, but a much lower IFR than that of flu for younger healthy folks. Its dangers have been so overblown and exaggerated by the media that the average person thinks that if they get it they have a 30% chance of dying. The actual value is 0.23% overall, and 0.05% for those under 70.</w:t>
                  </w:r>
                </w:p>
                <w:p w:rsidR="00E345CE" w:rsidRPr="00E345CE" w:rsidRDefault="00E345CE" w:rsidP="00E345CE">
                  <w:pPr>
                    <w:spacing w:after="0" w:line="240" w:lineRule="auto"/>
                    <w:ind w:left="1440"/>
                    <w:rPr>
                      <w:rFonts w:eastAsia="Times New Roman" w:cstheme="minorHAnsi"/>
                      <w:color w:val="0070C0"/>
                      <w:sz w:val="20"/>
                      <w:szCs w:val="20"/>
                    </w:rPr>
                  </w:pPr>
                  <w:hyperlink r:id="rId10" w:tgtFrame="_blank" w:history="1">
                    <w:r w:rsidRPr="00345FEC">
                      <w:rPr>
                        <w:rFonts w:eastAsia="Times New Roman" w:cstheme="minorHAnsi"/>
                        <w:color w:val="0070C0"/>
                        <w:sz w:val="20"/>
                        <w:szCs w:val="20"/>
                        <w:u w:val="single"/>
                      </w:rPr>
                      <w:t>https://www.who.int/bulletin/online_first/BLT.20.265892.pdf</w:t>
                    </w:r>
                  </w:hyperlink>
                </w:p>
                <w:p w:rsidR="00E345CE" w:rsidRPr="00E345CE" w:rsidRDefault="00E345CE" w:rsidP="00E345CE">
                  <w:pPr>
                    <w:spacing w:before="120" w:after="0" w:line="240" w:lineRule="auto"/>
                    <w:rPr>
                      <w:rFonts w:eastAsia="Times New Roman" w:cstheme="minorHAnsi"/>
                      <w:color w:val="3B424B"/>
                      <w:sz w:val="27"/>
                      <w:szCs w:val="27"/>
                    </w:rPr>
                  </w:pPr>
                  <w:r w:rsidRPr="00E345CE">
                    <w:rPr>
                      <w:rFonts w:eastAsia="Times New Roman" w:cstheme="minorHAnsi"/>
                      <w:color w:val="3B424B"/>
                      <w:sz w:val="27"/>
                      <w:szCs w:val="27"/>
                    </w:rPr>
                    <w:t>I implore you to change your policy, not only to do the right thing, but to be an example leader in the community, </w:t>
                  </w:r>
                </w:p>
                <w:p w:rsidR="00E345CE" w:rsidRPr="00E345CE" w:rsidRDefault="00E345CE" w:rsidP="00E345CE">
                  <w:pPr>
                    <w:spacing w:before="120" w:after="0" w:line="240" w:lineRule="auto"/>
                    <w:rPr>
                      <w:rFonts w:eastAsia="Times New Roman" w:cstheme="minorHAnsi"/>
                      <w:color w:val="3B424B"/>
                      <w:sz w:val="27"/>
                      <w:szCs w:val="27"/>
                    </w:rPr>
                  </w:pPr>
                  <w:r w:rsidRPr="00E345CE">
                    <w:rPr>
                      <w:rFonts w:eastAsia="Times New Roman" w:cstheme="minorHAnsi"/>
                      <w:color w:val="3B424B"/>
                      <w:sz w:val="27"/>
                      <w:szCs w:val="27"/>
                    </w:rPr>
                    <w:t>Sincerely,</w:t>
                  </w:r>
                </w:p>
                <w:p w:rsidR="00E345CE" w:rsidRPr="00E345CE" w:rsidRDefault="00E345CE" w:rsidP="00E345CE">
                  <w:pPr>
                    <w:spacing w:before="120" w:after="0" w:line="240" w:lineRule="auto"/>
                    <w:rPr>
                      <w:rFonts w:eastAsia="Times New Roman" w:cstheme="minorHAnsi"/>
                      <w:color w:val="3B424B"/>
                      <w:sz w:val="27"/>
                      <w:szCs w:val="27"/>
                    </w:rPr>
                  </w:pPr>
                  <w:r w:rsidRPr="00E345CE">
                    <w:rPr>
                      <w:rFonts w:eastAsia="Times New Roman" w:cstheme="minorHAnsi"/>
                      <w:color w:val="FF0000"/>
                      <w:sz w:val="27"/>
                      <w:szCs w:val="27"/>
                    </w:rPr>
                    <w:t>[insert your name]</w:t>
                  </w:r>
                </w:p>
              </w:tc>
            </w:tr>
            <w:tr w:rsidR="00E345CE" w:rsidRPr="00E345CE">
              <w:tc>
                <w:tcPr>
                  <w:tcW w:w="0" w:type="auto"/>
                  <w:shd w:val="clear" w:color="auto" w:fill="auto"/>
                  <w:vAlign w:val="center"/>
                </w:tcPr>
                <w:p w:rsidR="00E345CE" w:rsidRPr="00E345CE" w:rsidRDefault="00E345CE" w:rsidP="00E345CE">
                  <w:pPr>
                    <w:spacing w:after="0" w:line="240" w:lineRule="auto"/>
                    <w:rPr>
                      <w:rFonts w:eastAsia="Times New Roman" w:cstheme="minorHAnsi"/>
                      <w:color w:val="3B424B"/>
                      <w:sz w:val="27"/>
                      <w:szCs w:val="27"/>
                    </w:rPr>
                  </w:pPr>
                </w:p>
              </w:tc>
            </w:tr>
          </w:tbl>
          <w:p w:rsidR="00E345CE" w:rsidRPr="00E345CE" w:rsidRDefault="00E345CE" w:rsidP="00E345CE">
            <w:pPr>
              <w:spacing w:after="0" w:line="240" w:lineRule="auto"/>
              <w:textAlignment w:val="top"/>
              <w:rPr>
                <w:rFonts w:eastAsia="Times New Roman" w:cstheme="minorHAnsi"/>
                <w:color w:val="000000"/>
                <w:sz w:val="20"/>
                <w:szCs w:val="20"/>
              </w:rPr>
            </w:pPr>
          </w:p>
        </w:tc>
      </w:tr>
    </w:tbl>
    <w:p w:rsidR="00D46A7C" w:rsidRPr="00E345CE" w:rsidRDefault="00D46A7C">
      <w:pPr>
        <w:rPr>
          <w:rFonts w:cstheme="minorHAnsi"/>
        </w:rPr>
      </w:pPr>
    </w:p>
    <w:sectPr w:rsidR="00D46A7C" w:rsidRPr="00E345CE" w:rsidSect="00E345C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C85"/>
    <w:multiLevelType w:val="hybridMultilevel"/>
    <w:tmpl w:val="F7D8A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437C8E"/>
    <w:multiLevelType w:val="hybridMultilevel"/>
    <w:tmpl w:val="43A8F98A"/>
    <w:lvl w:ilvl="0" w:tplc="90A6BC58">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EA2D97"/>
    <w:multiLevelType w:val="hybridMultilevel"/>
    <w:tmpl w:val="49E8C9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803D3D"/>
    <w:multiLevelType w:val="hybridMultilevel"/>
    <w:tmpl w:val="1EFE7202"/>
    <w:lvl w:ilvl="0" w:tplc="919ECB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1221BA"/>
    <w:multiLevelType w:val="hybridMultilevel"/>
    <w:tmpl w:val="9186429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CE"/>
    <w:rsid w:val="00345FEC"/>
    <w:rsid w:val="00C21870"/>
    <w:rsid w:val="00D46A7C"/>
    <w:rsid w:val="00E3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EC14"/>
  <w15:chartTrackingRefBased/>
  <w15:docId w15:val="{667CF2CC-B51D-4806-B682-63B7BE4F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5CE"/>
    <w:rPr>
      <w:color w:val="0000FF"/>
      <w:u w:val="single"/>
    </w:rPr>
  </w:style>
  <w:style w:type="paragraph" w:styleId="ListParagraph">
    <w:name w:val="List Paragraph"/>
    <w:basedOn w:val="Normal"/>
    <w:uiPriority w:val="34"/>
    <w:qFormat/>
    <w:rsid w:val="00E345CE"/>
    <w:pPr>
      <w:ind w:left="720"/>
      <w:contextualSpacing/>
    </w:pPr>
  </w:style>
  <w:style w:type="character" w:styleId="FollowedHyperlink">
    <w:name w:val="FollowedHyperlink"/>
    <w:basedOn w:val="DefaultParagraphFont"/>
    <w:uiPriority w:val="99"/>
    <w:semiHidden/>
    <w:unhideWhenUsed/>
    <w:rsid w:val="00345F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7068">
      <w:bodyDiv w:val="1"/>
      <w:marLeft w:val="0"/>
      <w:marRight w:val="0"/>
      <w:marTop w:val="0"/>
      <w:marBottom w:val="0"/>
      <w:divBdr>
        <w:top w:val="none" w:sz="0" w:space="0" w:color="auto"/>
        <w:left w:val="none" w:sz="0" w:space="0" w:color="auto"/>
        <w:bottom w:val="none" w:sz="0" w:space="0" w:color="auto"/>
        <w:right w:val="none" w:sz="0" w:space="0" w:color="auto"/>
      </w:divBdr>
      <w:divsChild>
        <w:div w:id="235168941">
          <w:marLeft w:val="0"/>
          <w:marRight w:val="0"/>
          <w:marTop w:val="0"/>
          <w:marBottom w:val="0"/>
          <w:divBdr>
            <w:top w:val="none" w:sz="0" w:space="0" w:color="auto"/>
            <w:left w:val="none" w:sz="0" w:space="0" w:color="auto"/>
            <w:bottom w:val="none" w:sz="0" w:space="0" w:color="auto"/>
            <w:right w:val="none" w:sz="0" w:space="0" w:color="auto"/>
          </w:divBdr>
        </w:div>
        <w:div w:id="1823617358">
          <w:marLeft w:val="0"/>
          <w:marRight w:val="0"/>
          <w:marTop w:val="0"/>
          <w:marBottom w:val="0"/>
          <w:divBdr>
            <w:top w:val="none" w:sz="0" w:space="0" w:color="auto"/>
            <w:left w:val="none" w:sz="0" w:space="0" w:color="auto"/>
            <w:bottom w:val="none" w:sz="0" w:space="0" w:color="auto"/>
            <w:right w:val="none" w:sz="0" w:space="0" w:color="auto"/>
          </w:divBdr>
        </w:div>
        <w:div w:id="349187683">
          <w:marLeft w:val="0"/>
          <w:marRight w:val="0"/>
          <w:marTop w:val="0"/>
          <w:marBottom w:val="0"/>
          <w:divBdr>
            <w:top w:val="none" w:sz="0" w:space="0" w:color="auto"/>
            <w:left w:val="none" w:sz="0" w:space="0" w:color="auto"/>
            <w:bottom w:val="none" w:sz="0" w:space="0" w:color="auto"/>
            <w:right w:val="none" w:sz="0" w:space="0" w:color="auto"/>
          </w:divBdr>
        </w:div>
        <w:div w:id="679703755">
          <w:marLeft w:val="0"/>
          <w:marRight w:val="0"/>
          <w:marTop w:val="0"/>
          <w:marBottom w:val="0"/>
          <w:divBdr>
            <w:top w:val="none" w:sz="0" w:space="0" w:color="auto"/>
            <w:left w:val="none" w:sz="0" w:space="0" w:color="auto"/>
            <w:bottom w:val="none" w:sz="0" w:space="0" w:color="auto"/>
            <w:right w:val="none" w:sz="0" w:space="0" w:color="auto"/>
          </w:divBdr>
        </w:div>
        <w:div w:id="1290892669">
          <w:marLeft w:val="0"/>
          <w:marRight w:val="0"/>
          <w:marTop w:val="0"/>
          <w:marBottom w:val="0"/>
          <w:divBdr>
            <w:top w:val="none" w:sz="0" w:space="0" w:color="auto"/>
            <w:left w:val="none" w:sz="0" w:space="0" w:color="auto"/>
            <w:bottom w:val="none" w:sz="0" w:space="0" w:color="auto"/>
            <w:right w:val="none" w:sz="0" w:space="0" w:color="auto"/>
          </w:divBdr>
        </w:div>
        <w:div w:id="1762335849">
          <w:marLeft w:val="0"/>
          <w:marRight w:val="0"/>
          <w:marTop w:val="0"/>
          <w:marBottom w:val="0"/>
          <w:divBdr>
            <w:top w:val="none" w:sz="0" w:space="0" w:color="auto"/>
            <w:left w:val="none" w:sz="0" w:space="0" w:color="auto"/>
            <w:bottom w:val="none" w:sz="0" w:space="0" w:color="auto"/>
            <w:right w:val="none" w:sz="0" w:space="0" w:color="auto"/>
          </w:divBdr>
        </w:div>
        <w:div w:id="2096170619">
          <w:marLeft w:val="0"/>
          <w:marRight w:val="0"/>
          <w:marTop w:val="0"/>
          <w:marBottom w:val="0"/>
          <w:divBdr>
            <w:top w:val="none" w:sz="0" w:space="0" w:color="auto"/>
            <w:left w:val="none" w:sz="0" w:space="0" w:color="auto"/>
            <w:bottom w:val="none" w:sz="0" w:space="0" w:color="auto"/>
            <w:right w:val="none" w:sz="0" w:space="0" w:color="auto"/>
          </w:divBdr>
        </w:div>
        <w:div w:id="351031467">
          <w:marLeft w:val="0"/>
          <w:marRight w:val="0"/>
          <w:marTop w:val="0"/>
          <w:marBottom w:val="0"/>
          <w:divBdr>
            <w:top w:val="none" w:sz="0" w:space="0" w:color="auto"/>
            <w:left w:val="none" w:sz="0" w:space="0" w:color="auto"/>
            <w:bottom w:val="none" w:sz="0" w:space="0" w:color="auto"/>
            <w:right w:val="none" w:sz="0" w:space="0" w:color="auto"/>
          </w:divBdr>
        </w:div>
        <w:div w:id="1607696266">
          <w:marLeft w:val="0"/>
          <w:marRight w:val="0"/>
          <w:marTop w:val="0"/>
          <w:marBottom w:val="0"/>
          <w:divBdr>
            <w:top w:val="none" w:sz="0" w:space="0" w:color="auto"/>
            <w:left w:val="none" w:sz="0" w:space="0" w:color="auto"/>
            <w:bottom w:val="none" w:sz="0" w:space="0" w:color="auto"/>
            <w:right w:val="none" w:sz="0" w:space="0" w:color="auto"/>
          </w:divBdr>
        </w:div>
        <w:div w:id="162165257">
          <w:marLeft w:val="0"/>
          <w:marRight w:val="0"/>
          <w:marTop w:val="0"/>
          <w:marBottom w:val="0"/>
          <w:divBdr>
            <w:top w:val="none" w:sz="0" w:space="0" w:color="auto"/>
            <w:left w:val="none" w:sz="0" w:space="0" w:color="auto"/>
            <w:bottom w:val="none" w:sz="0" w:space="0" w:color="auto"/>
            <w:right w:val="none" w:sz="0" w:space="0" w:color="auto"/>
          </w:divBdr>
        </w:div>
        <w:div w:id="2024165124">
          <w:marLeft w:val="0"/>
          <w:marRight w:val="0"/>
          <w:marTop w:val="0"/>
          <w:marBottom w:val="0"/>
          <w:divBdr>
            <w:top w:val="none" w:sz="0" w:space="0" w:color="auto"/>
            <w:left w:val="none" w:sz="0" w:space="0" w:color="auto"/>
            <w:bottom w:val="none" w:sz="0" w:space="0" w:color="auto"/>
            <w:right w:val="none" w:sz="0" w:space="0" w:color="auto"/>
          </w:divBdr>
        </w:div>
        <w:div w:id="1797724193">
          <w:marLeft w:val="0"/>
          <w:marRight w:val="0"/>
          <w:marTop w:val="0"/>
          <w:marBottom w:val="0"/>
          <w:divBdr>
            <w:top w:val="none" w:sz="0" w:space="0" w:color="auto"/>
            <w:left w:val="none" w:sz="0" w:space="0" w:color="auto"/>
            <w:bottom w:val="none" w:sz="0" w:space="0" w:color="auto"/>
            <w:right w:val="none" w:sz="0" w:space="0" w:color="auto"/>
          </w:divBdr>
        </w:div>
        <w:div w:id="764350046">
          <w:marLeft w:val="0"/>
          <w:marRight w:val="0"/>
          <w:marTop w:val="0"/>
          <w:marBottom w:val="0"/>
          <w:divBdr>
            <w:top w:val="none" w:sz="0" w:space="0" w:color="auto"/>
            <w:left w:val="none" w:sz="0" w:space="0" w:color="auto"/>
            <w:bottom w:val="none" w:sz="0" w:space="0" w:color="auto"/>
            <w:right w:val="none" w:sz="0" w:space="0" w:color="auto"/>
          </w:divBdr>
        </w:div>
        <w:div w:id="1242519920">
          <w:marLeft w:val="0"/>
          <w:marRight w:val="0"/>
          <w:marTop w:val="0"/>
          <w:marBottom w:val="0"/>
          <w:divBdr>
            <w:top w:val="none" w:sz="0" w:space="0" w:color="auto"/>
            <w:left w:val="none" w:sz="0" w:space="0" w:color="auto"/>
            <w:bottom w:val="none" w:sz="0" w:space="0" w:color="auto"/>
            <w:right w:val="none" w:sz="0" w:space="0" w:color="auto"/>
          </w:divBdr>
        </w:div>
        <w:div w:id="1037048136">
          <w:marLeft w:val="0"/>
          <w:marRight w:val="0"/>
          <w:marTop w:val="0"/>
          <w:marBottom w:val="0"/>
          <w:divBdr>
            <w:top w:val="none" w:sz="0" w:space="0" w:color="auto"/>
            <w:left w:val="none" w:sz="0" w:space="0" w:color="auto"/>
            <w:bottom w:val="none" w:sz="0" w:space="0" w:color="auto"/>
            <w:right w:val="none" w:sz="0" w:space="0" w:color="auto"/>
          </w:divBdr>
        </w:div>
        <w:div w:id="1838037398">
          <w:marLeft w:val="0"/>
          <w:marRight w:val="0"/>
          <w:marTop w:val="0"/>
          <w:marBottom w:val="0"/>
          <w:divBdr>
            <w:top w:val="none" w:sz="0" w:space="0" w:color="auto"/>
            <w:left w:val="none" w:sz="0" w:space="0" w:color="auto"/>
            <w:bottom w:val="none" w:sz="0" w:space="0" w:color="auto"/>
            <w:right w:val="none" w:sz="0" w:space="0" w:color="auto"/>
          </w:divBdr>
        </w:div>
        <w:div w:id="1298534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nationalnews.com/News/News.aspx/309762?fbclid=IwAR10LYZviX9Lpf5MgzP-y6Hit2ZTXM8wrGy4IPc-ikzHfEfSQhgey4V85Ig&amp;utm_campaign=FreeX%20Newsletter%20with%20Dr.%20Mark%20Changizi&amp;utm_medium=email&amp;utm_source=Revue%20newsletter" TargetMode="External"/><Relationship Id="rId3" Type="http://schemas.openxmlformats.org/officeDocument/2006/relationships/settings" Target="settings.xml"/><Relationship Id="rId7" Type="http://schemas.openxmlformats.org/officeDocument/2006/relationships/hyperlink" Target="https://www.nytimes.com/2021/07/27/health/covid-cdc-masks-vaccines-delta-variant.html?utm_campaign=FreeX%20Newsletter%20with%20Dr.%20Mark%20Changizi&amp;utm_medium=email&amp;utm_source=Revue%20newslet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erconish.com/exclusive-content/the-beauty-of-vaccines-and-natural-immunity?utm_campaign=FreeX%20Newsletter%20with%20Dr.%20Mark%20Changizi&amp;utm_medium=email&amp;utm_source=Revue%20newsletter" TargetMode="External"/><Relationship Id="rId11" Type="http://schemas.openxmlformats.org/officeDocument/2006/relationships/fontTable" Target="fontTable.xml"/><Relationship Id="rId5" Type="http://schemas.openxmlformats.org/officeDocument/2006/relationships/hyperlink" Target="https://m.youtube.com/watch?feature=youtu.be&amp;utm_campaign=FreeX%20Newsletter%20with%20Dr.%20Mark%20Changizi&amp;utm_medium=email&amp;utm_source=Revue%20newsletter&amp;v=3tEUTCDlDcI" TargetMode="External"/><Relationship Id="rId10" Type="http://schemas.openxmlformats.org/officeDocument/2006/relationships/hyperlink" Target="https://www.who.int/bulletin/online_first/BLT.20.265892.pdf?utm_campaign=FreeX%20Newsletter%20with%20Dr.%20Mark%20Changizi&amp;utm_medium=email&amp;utm_source=Revue%20newsletter" TargetMode="External"/><Relationship Id="rId4" Type="http://schemas.openxmlformats.org/officeDocument/2006/relationships/webSettings" Target="webSettings.xml"/><Relationship Id="rId9" Type="http://schemas.openxmlformats.org/officeDocument/2006/relationships/hyperlink" Target="https://medrxiv.org/content/10.1101/2021.08.24.21262415v1.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Westinghouse Electric Co</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Jeffcoat, Brent S.</dc:creator>
  <cp:keywords/>
  <dc:description/>
  <cp:lastModifiedBy>Jeffcoat, Brent S.</cp:lastModifiedBy>
  <cp:revision>2</cp:revision>
  <dcterms:created xsi:type="dcterms:W3CDTF">2021-08-27T19:24:00Z</dcterms:created>
  <dcterms:modified xsi:type="dcterms:W3CDTF">2021-08-27T19:49:00Z</dcterms:modified>
</cp:coreProperties>
</file>